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1200" w:hanging="1200"/>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浙江大学</w:t>
      </w:r>
      <w:r>
        <w:rPr>
          <w:rFonts w:hint="eastAsia" w:asciiTheme="majorEastAsia" w:hAnsiTheme="majorEastAsia" w:eastAsiaTheme="majorEastAsia" w:cstheme="majorEastAsia"/>
          <w:sz w:val="32"/>
          <w:szCs w:val="32"/>
          <w:lang w:eastAsia="zh-CN"/>
        </w:rPr>
        <w:t>数学科学学院</w:t>
      </w:r>
      <w:r>
        <w:rPr>
          <w:rFonts w:hint="eastAsia" w:asciiTheme="majorEastAsia" w:hAnsiTheme="majorEastAsia" w:eastAsiaTheme="majorEastAsia" w:cstheme="majorEastAsia"/>
          <w:sz w:val="32"/>
          <w:szCs w:val="32"/>
        </w:rPr>
        <w:t>基层党支部“对标争先”建设计划考核</w:t>
      </w:r>
      <w:r>
        <w:rPr>
          <w:rFonts w:hint="eastAsia" w:asciiTheme="majorEastAsia" w:hAnsiTheme="majorEastAsia" w:eastAsiaTheme="majorEastAsia" w:cstheme="majorEastAsia"/>
          <w:sz w:val="32"/>
          <w:szCs w:val="32"/>
          <w:lang w:eastAsia="zh-CN"/>
        </w:rPr>
        <w:t>自评</w:t>
      </w:r>
      <w:r>
        <w:rPr>
          <w:rFonts w:hint="eastAsia" w:asciiTheme="majorEastAsia" w:hAnsiTheme="majorEastAsia" w:eastAsiaTheme="majorEastAsia" w:cstheme="majorEastAsia"/>
          <w:sz w:val="32"/>
          <w:szCs w:val="32"/>
        </w:rPr>
        <w:t>表（学生支部）</w:t>
      </w:r>
    </w:p>
    <w:p>
      <w:pPr>
        <w:spacing w:line="700" w:lineRule="exact"/>
        <w:ind w:left="0" w:firstLine="0" w:firstLineChars="0"/>
        <w:jc w:val="both"/>
        <w:rPr>
          <w:rFonts w:hint="eastAsia" w:ascii="方正小标宋简体" w:eastAsia="方正小标宋简体"/>
          <w:sz w:val="32"/>
          <w:szCs w:val="32"/>
        </w:rPr>
      </w:pPr>
      <w:r>
        <w:rPr>
          <w:rFonts w:hint="eastAsia" w:ascii="宋体" w:hAnsi="宋体" w:eastAsia="宋体" w:cs="宋体"/>
          <w:sz w:val="28"/>
          <w:szCs w:val="28"/>
          <w:lang w:val="en-US" w:eastAsia="zh-CN"/>
        </w:rPr>
        <w:t>支部名称：                        党员姓名：                     填表时间：</w:t>
      </w:r>
    </w:p>
    <w:tbl>
      <w:tblPr>
        <w:tblStyle w:val="4"/>
        <w:tblW w:w="141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6"/>
        <w:gridCol w:w="2590"/>
        <w:gridCol w:w="2590"/>
        <w:gridCol w:w="6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一级指标</w:t>
            </w:r>
          </w:p>
        </w:tc>
        <w:tc>
          <w:tcPr>
            <w:tcW w:w="2590" w:type="dxa"/>
            <w:vAlign w:val="center"/>
          </w:tcPr>
          <w:p>
            <w:pPr>
              <w:spacing w:line="240" w:lineRule="auto"/>
              <w:ind w:left="0" w:firstLine="0" w:firstLineChars="0"/>
              <w:jc w:val="center"/>
              <w:rPr>
                <w:rFonts w:hint="eastAsia" w:ascii="仿宋_GB2312" w:eastAsia="仿宋_GB2312"/>
                <w:sz w:val="24"/>
                <w:szCs w:val="24"/>
                <w:lang w:eastAsia="zh-CN"/>
              </w:rPr>
            </w:pPr>
            <w:r>
              <w:rPr>
                <w:rFonts w:hint="eastAsia" w:ascii="仿宋_GB2312" w:eastAsia="仿宋_GB2312"/>
                <w:sz w:val="24"/>
                <w:szCs w:val="24"/>
                <w:lang w:eastAsia="zh-CN"/>
              </w:rPr>
              <w:t>自评</w:t>
            </w:r>
          </w:p>
        </w:tc>
        <w:tc>
          <w:tcPr>
            <w:tcW w:w="2590"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二级指标</w:t>
            </w:r>
          </w:p>
        </w:tc>
        <w:tc>
          <w:tcPr>
            <w:tcW w:w="6778" w:type="dxa"/>
            <w:vAlign w:val="center"/>
          </w:tcPr>
          <w:p>
            <w:pPr>
              <w:spacing w:line="240" w:lineRule="auto"/>
              <w:ind w:left="0" w:firstLine="0" w:firstLineChars="0"/>
              <w:jc w:val="center"/>
              <w:rPr>
                <w:rFonts w:ascii="仿宋_GB2312" w:eastAsia="仿宋_GB2312"/>
                <w:sz w:val="24"/>
                <w:szCs w:val="24"/>
              </w:rPr>
            </w:pPr>
            <w:r>
              <w:rPr>
                <w:rFonts w:hint="eastAsia" w:ascii="仿宋_GB2312" w:eastAsia="仿宋_GB2312"/>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restart"/>
            <w:vAlign w:val="center"/>
          </w:tcPr>
          <w:p>
            <w:pPr>
              <w:spacing w:line="240" w:lineRule="auto"/>
              <w:ind w:left="0" w:firstLine="0" w:firstLineChars="0"/>
            </w:pPr>
            <w:r>
              <w:t>1．教育党员有力</w:t>
            </w:r>
          </w:p>
          <w:p>
            <w:pPr>
              <w:spacing w:line="240" w:lineRule="auto"/>
              <w:ind w:left="0" w:firstLine="0" w:firstLineChars="0"/>
            </w:pPr>
            <w:r>
              <w:t>（20分）</w:t>
            </w:r>
          </w:p>
        </w:tc>
        <w:tc>
          <w:tcPr>
            <w:tcW w:w="2590" w:type="dxa"/>
            <w:vMerge w:val="restart"/>
            <w:vAlign w:val="center"/>
          </w:tcPr>
          <w:p>
            <w:pPr>
              <w:spacing w:line="240" w:lineRule="auto"/>
              <w:ind w:left="0" w:firstLine="0" w:firstLineChars="0"/>
            </w:pPr>
          </w:p>
        </w:tc>
        <w:tc>
          <w:tcPr>
            <w:tcW w:w="2590" w:type="dxa"/>
            <w:vMerge w:val="restart"/>
            <w:vAlign w:val="center"/>
          </w:tcPr>
          <w:p>
            <w:pPr>
              <w:spacing w:line="240" w:lineRule="auto"/>
              <w:ind w:left="0" w:firstLine="0" w:firstLineChars="0"/>
            </w:pPr>
            <w:r>
              <w:t>1.1突出政治功能，党员教育扎实有效。</w:t>
            </w:r>
            <w:r>
              <w:rPr>
                <w:rFonts w:hint="eastAsia"/>
              </w:rPr>
              <w:t>（10分）</w:t>
            </w:r>
          </w:p>
        </w:tc>
        <w:tc>
          <w:tcPr>
            <w:tcW w:w="6778" w:type="dxa"/>
            <w:vAlign w:val="center"/>
          </w:tcPr>
          <w:p>
            <w:pPr>
              <w:spacing w:line="240" w:lineRule="auto"/>
              <w:ind w:left="0" w:firstLine="0" w:firstLineChars="0"/>
            </w:pPr>
            <w:r>
              <w:t>（1）始终把政治建设摆在首位，用习近平新时代中国特色社会主义思想武装党员头脑、指导实践、推</w:t>
            </w:r>
            <w:bookmarkStart w:id="0" w:name="_GoBack"/>
            <w:bookmarkEnd w:id="0"/>
            <w:r>
              <w:t>动工作，教育党员牢固树立“四个意识”、坚定“四个自信”。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vAlign w:val="center"/>
          </w:tcPr>
          <w:p>
            <w:pPr>
              <w:spacing w:line="240" w:lineRule="auto"/>
              <w:ind w:left="0" w:firstLine="0" w:firstLineChars="0"/>
            </w:pPr>
          </w:p>
        </w:tc>
        <w:tc>
          <w:tcPr>
            <w:tcW w:w="2590" w:type="dxa"/>
            <w:vMerge w:val="continue"/>
            <w:vAlign w:val="center"/>
          </w:tcPr>
          <w:p>
            <w:pPr>
              <w:spacing w:line="240" w:lineRule="auto"/>
              <w:ind w:left="0" w:firstLine="0" w:firstLineChars="0"/>
            </w:pPr>
          </w:p>
        </w:tc>
        <w:tc>
          <w:tcPr>
            <w:tcW w:w="2590" w:type="dxa"/>
            <w:vMerge w:val="continue"/>
            <w:vAlign w:val="center"/>
          </w:tcPr>
          <w:p>
            <w:pPr>
              <w:spacing w:line="240" w:lineRule="auto"/>
              <w:ind w:left="0" w:firstLine="0" w:firstLineChars="0"/>
            </w:pPr>
          </w:p>
        </w:tc>
        <w:tc>
          <w:tcPr>
            <w:tcW w:w="6778" w:type="dxa"/>
            <w:vAlign w:val="center"/>
          </w:tcPr>
          <w:p>
            <w:pPr>
              <w:spacing w:line="240" w:lineRule="auto"/>
              <w:ind w:left="0" w:firstLine="0" w:firstLineChars="0"/>
            </w:pPr>
            <w:r>
              <w:t>（2）认真贯彻落实党的路线方针政策，宣传执行上级党组织及本支部的决议，支部党员、干部师生始终在思想上政治上行动上同以习近平同志为核心的党中央保持高度一致。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1" w:hRule="atLeast"/>
          <w:jc w:val="center"/>
        </w:trPr>
        <w:tc>
          <w:tcPr>
            <w:tcW w:w="2166" w:type="dxa"/>
            <w:vMerge w:val="continue"/>
            <w:vAlign w:val="center"/>
          </w:tcPr>
          <w:p>
            <w:pPr>
              <w:spacing w:line="240" w:lineRule="auto"/>
              <w:ind w:left="0" w:firstLine="0" w:firstLineChars="0"/>
            </w:pPr>
          </w:p>
        </w:tc>
        <w:tc>
          <w:tcPr>
            <w:tcW w:w="2590" w:type="dxa"/>
            <w:vMerge w:val="restart"/>
            <w:vAlign w:val="center"/>
          </w:tcPr>
          <w:p>
            <w:pPr>
              <w:spacing w:line="240" w:lineRule="auto"/>
              <w:ind w:left="0" w:firstLine="0" w:firstLineChars="0"/>
            </w:pPr>
          </w:p>
        </w:tc>
        <w:tc>
          <w:tcPr>
            <w:tcW w:w="2590" w:type="dxa"/>
            <w:vMerge w:val="restart"/>
            <w:vAlign w:val="center"/>
          </w:tcPr>
          <w:p>
            <w:pPr>
              <w:spacing w:line="240" w:lineRule="auto"/>
              <w:ind w:left="0" w:firstLine="0" w:firstLineChars="0"/>
            </w:pPr>
            <w:r>
              <w:t>1.2深入推进“两学一做”学习教育常态化制度化，“三会一课”制度规范落实，支部主题党日严格规范。（10分）</w:t>
            </w:r>
          </w:p>
        </w:tc>
        <w:tc>
          <w:tcPr>
            <w:tcW w:w="6778" w:type="dxa"/>
            <w:vAlign w:val="center"/>
          </w:tcPr>
          <w:p>
            <w:pPr>
              <w:spacing w:line="240" w:lineRule="auto"/>
              <w:ind w:left="0" w:firstLine="0" w:firstLineChars="0"/>
            </w:pPr>
            <w:r>
              <w:t>（1）推进“两学一做”学习教育常态化制度化，“三会一课”突出政治学习和党性锻炼，做到形式多样、氛围庄重。每月至少召开1次支部委员会会议和1次党员大会。设党小组的党支部，党员大会至少每季度召开1次，党小组会议至少每月召开1次。每季度组织开展1次党课教育。党支部书记每年至少讲1次党课。党员领导干部按规定过好双重组织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（2）每月相对固定1天开展主题党日，组织党员集中学习、过组织生活、进行民主议事、开展志愿服务等活动。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2．管理党员有力</w:t>
            </w:r>
          </w:p>
          <w:p>
            <w:pPr>
              <w:spacing w:line="240" w:lineRule="auto"/>
              <w:ind w:left="0" w:firstLine="0" w:firstLineChars="0"/>
            </w:pPr>
            <w:r>
              <w:t>（25分）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2.1支部班子建设规范，支委的引领作用发挥充分。（10分）</w:t>
            </w:r>
          </w:p>
        </w:tc>
        <w:tc>
          <w:tcPr>
            <w:tcW w:w="6778" w:type="dxa"/>
            <w:vAlign w:val="center"/>
          </w:tcPr>
          <w:p>
            <w:pPr>
              <w:spacing w:line="240" w:lineRule="auto"/>
              <w:ind w:left="0" w:firstLine="0" w:firstLineChars="0"/>
            </w:pPr>
            <w:r>
              <w:t>（</w:t>
            </w:r>
            <w:r>
              <w:rPr>
                <w:rFonts w:hint="eastAsia"/>
              </w:rPr>
              <w:t>1</w:t>
            </w:r>
            <w:r>
              <w:t>）定期召开组织生活会，认真开展批评与自我批评。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2</w:t>
            </w:r>
            <w:r>
              <w:t>）有年度工作计划，支部重要事项由支委会集体讨论决定。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2.2党员发展、党员培训、党籍管理、党费收缴、党内统计、党员激励关怀帮扶等工作扎实有效。（10分）</w:t>
            </w:r>
          </w:p>
        </w:tc>
        <w:tc>
          <w:tcPr>
            <w:tcW w:w="6778" w:type="dxa"/>
            <w:vAlign w:val="center"/>
          </w:tcPr>
          <w:p>
            <w:pPr>
              <w:spacing w:line="240" w:lineRule="auto"/>
              <w:ind w:left="0" w:firstLine="0" w:firstLineChars="0"/>
            </w:pPr>
            <w:r>
              <w:t>（1）坚持党员发展标准，严格党员发展程序，注重政治合格，端正</w:t>
            </w:r>
            <w:r>
              <w:rPr>
                <w:rFonts w:hint="eastAsia"/>
              </w:rPr>
              <w:t>学生</w:t>
            </w:r>
            <w:r>
              <w:t>入党动机。学生党支部将“推荐优秀团员作为入党积极分子人选”作为重要渠道，严把“质量关”，重视发展少数民族学生入党。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（2）党员组织隶属关系明晰，按规定做好党员党组织关系接转、流动党员和出国境党员管理。严格落实党费收缴、使用和管理工作。做好党内统计。党员激励关怀帮扶工作务实管用、常态长效。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（3）按年度组织师生党员开展集中学习培训，时间一般不少于32个学时。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（4）积极组织党员开展支部活动，无长期不参加组织生活的党员。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2.3党员先锋模范作用充分发挥。</w:t>
            </w:r>
            <w:r>
              <w:rPr>
                <w:rFonts w:hint="eastAsia"/>
              </w:rPr>
              <w:t>（5分）</w:t>
            </w:r>
          </w:p>
        </w:tc>
        <w:tc>
          <w:tcPr>
            <w:tcW w:w="6778" w:type="dxa"/>
            <w:vAlign w:val="center"/>
          </w:tcPr>
          <w:p>
            <w:pPr>
              <w:spacing w:line="240" w:lineRule="auto"/>
              <w:ind w:left="0" w:firstLine="0" w:firstLineChars="0"/>
            </w:pPr>
            <w:r>
              <w:t>（1）教育引导师生党员在日常学习与教学科研生活中亮出党员身份、立起先进标尺、树立先锋形象。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（2）教育引导学生党员努力成为“爱国、励志、求真、力行”“勤学、修德、明辨、笃行”“六有大学生”的表率。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3．监督党员有力（10分）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坚持把纪律和规矩挺在前面，监督党员履行义务、遵规守纪及时到位。（10分）</w:t>
            </w:r>
          </w:p>
        </w:tc>
        <w:tc>
          <w:tcPr>
            <w:tcW w:w="6778" w:type="dxa"/>
            <w:vAlign w:val="center"/>
          </w:tcPr>
          <w:p>
            <w:pPr>
              <w:spacing w:line="240" w:lineRule="auto"/>
              <w:ind w:left="0" w:firstLine="0" w:firstLineChars="0"/>
            </w:pPr>
            <w:r>
              <w:t>（1）严格用党章党规党纪规范党员行为，教育引导师生党员模范遵守道德规范、践行学术道德、严守纪律底线。落实谈心谈话制度，党支部委员之间、党支部委员和党员之间、党员和党员之间，每年谈心谈话一般不少于1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（2）及时掌握了解党员思想动态，善于发现苗头性倾向性问题，“咬耳扯袖”成为常态。每年至少召开1次组织生活会，严肃开展批评和自我批评，认真查摆和解决问题。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（3）党支部一般每学期末向上级党组织报告1次支部工作，每年向支部党员大会报告工作情况。党员一般每年向党支部汇报1次学习、思想和工作情况。党支部一般每年开展1次民主评议党员。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（4）党员组织处置等措施有效运用、稳妥有序。党员退出机制健全，及时稳妥处置不合格党员。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4．组织师生有力（10分）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引领带动师生推动事业发展的动员力、实效性强。（10分）</w:t>
            </w:r>
          </w:p>
        </w:tc>
        <w:tc>
          <w:tcPr>
            <w:tcW w:w="6778" w:type="dxa"/>
            <w:vAlign w:val="center"/>
          </w:tcPr>
          <w:p>
            <w:pPr>
              <w:spacing w:line="240" w:lineRule="auto"/>
              <w:ind w:left="0" w:firstLine="0" w:firstLineChars="0"/>
            </w:pPr>
            <w:r>
              <w:t>（1）积极参与本单位重要事项讨论决策，师生思想政治工作针对性和亲和力强，最大限度地把师生组织起来，引领带动师生积极投身学校改革发展、维护学校和谐稳定。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2</w:t>
            </w:r>
            <w:r>
              <w:t>）学生党支部积极参与班级、年级、学生组织管理工作，引领优良班风学风校风建设，推进社会主义核心价值观培育践行。支部所在班级学生评奖评优、担任干部等事项，党支部对其表现提出意见。所在专业（年级、班级、研究所）学生综合表现优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5．宣传师生有力（15分）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5.1学习传达上级党组织决策部署及时到位。（10分）</w:t>
            </w:r>
          </w:p>
        </w:tc>
        <w:tc>
          <w:tcPr>
            <w:tcW w:w="6778" w:type="dxa"/>
            <w:vAlign w:val="center"/>
          </w:tcPr>
          <w:p>
            <w:pPr>
              <w:spacing w:line="240" w:lineRule="auto"/>
              <w:ind w:left="0" w:firstLine="0" w:firstLineChars="0"/>
            </w:pPr>
            <w:r>
              <w:t>（1）组织开展习近平新时代中国特色社会主义思想学习教育，引领师生听党话、跟党走，把师生思想统一到党中央决策部署上来。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（2）认真贯彻落实党的路线方针政策，及时学习传达上级党组织的决议，结合本单位实际抓好组织落实。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（3）巩固马克思主义在高校意识形态领域的指导地位，有效防止各类错误思想文化侵蚀，教育引导师生在课堂教学、论坛讲座等活动中坚持正确的政治立场、政治方向、政治原则、政治道路。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（4）党支部的工作实绩受到群众肯定，工作措施符合群众意愿。所在单位师生对学校改革、发展、稳定等举措的共识度高。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5.2注重发现、树立、宣传推广师生身边典型人物、典型事迹。（5分）</w:t>
            </w:r>
          </w:p>
        </w:tc>
        <w:tc>
          <w:tcPr>
            <w:tcW w:w="6778" w:type="dxa"/>
            <w:vAlign w:val="center"/>
          </w:tcPr>
          <w:p>
            <w:pPr>
              <w:spacing w:line="240" w:lineRule="auto"/>
              <w:ind w:left="0" w:firstLine="0" w:firstLineChars="0"/>
            </w:pPr>
            <w:r>
              <w:t>（1）注重发现挖掘身边典型，深入提炼树立具有较大影响力代表性、可学习可复制的典型经验、典型人物、典型事迹。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（2）充分利用校园内外、线上线下等宣传平台，通过组织宣讲报告、座谈交流、文化文艺活动等形式，广泛宣传典型，充分发挥示范带动作用，形成广大师生学做先进、争当先进的深厚氛围。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6．凝聚师生有力（10分）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思想引领和价值观塑造有机融入教师教学科研、学生学习生活。（10分）</w:t>
            </w:r>
          </w:p>
        </w:tc>
        <w:tc>
          <w:tcPr>
            <w:tcW w:w="6778" w:type="dxa"/>
            <w:vAlign w:val="center"/>
          </w:tcPr>
          <w:p>
            <w:pPr>
              <w:spacing w:line="240" w:lineRule="auto"/>
              <w:ind w:left="0" w:firstLine="0" w:firstLineChars="0"/>
            </w:pPr>
            <w:r>
              <w:t>（</w:t>
            </w:r>
            <w:r>
              <w:rPr>
                <w:rFonts w:hint="eastAsia"/>
              </w:rPr>
              <w:t>1</w:t>
            </w:r>
            <w:r>
              <w:t>）把思想价值引领贯穿支部党员教学改革等工作中，推进师生遵循中国特色学术评价标准和科研评价办法。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2</w:t>
            </w:r>
            <w:r>
              <w:t>）把社会主义核心价值观培育践行贯穿师生专业课实践教学、社会实践活动、创新创业教育、志愿服务、国际交流等过程，增强思想引领和价值观塑造的实效性。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3</w:t>
            </w:r>
            <w:r>
              <w:t>）关心了解师生思想政治状况，及时回应师生重大关切，防止各类错误思想文化侵蚀，建立健全预警机制，积极做好教育引导工作。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w:t>
            </w:r>
            <w:r>
              <w:rPr>
                <w:rFonts w:hint="eastAsia"/>
              </w:rPr>
              <w:t>4</w:t>
            </w:r>
            <w:r>
              <w:t>）所在单位师生对党支部的满意率高于80%。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restart"/>
          </w:tcPr>
          <w:p>
            <w:pPr>
              <w:spacing w:line="240" w:lineRule="auto"/>
              <w:ind w:left="0" w:firstLine="0" w:firstLineChars="0"/>
            </w:pPr>
            <w:r>
              <w:t>7．服务师生有力（10分）</w:t>
            </w:r>
          </w:p>
        </w:tc>
        <w:tc>
          <w:tcPr>
            <w:tcW w:w="2590" w:type="dxa"/>
            <w:vMerge w:val="restart"/>
          </w:tcPr>
          <w:p>
            <w:pPr>
              <w:spacing w:line="240" w:lineRule="auto"/>
              <w:ind w:left="0" w:firstLine="0" w:firstLineChars="0"/>
            </w:pPr>
          </w:p>
        </w:tc>
        <w:tc>
          <w:tcPr>
            <w:tcW w:w="2590" w:type="dxa"/>
            <w:vMerge w:val="restart"/>
          </w:tcPr>
          <w:p>
            <w:pPr>
              <w:spacing w:line="240" w:lineRule="auto"/>
              <w:ind w:left="0" w:firstLine="0" w:firstLineChars="0"/>
            </w:pPr>
            <w:r>
              <w:t>常态化了解师生困难诉求、倾听师生意见建议，师生有困难找支部、有问题找党员的帮扶机制健全有效。（10分）</w:t>
            </w:r>
          </w:p>
        </w:tc>
        <w:tc>
          <w:tcPr>
            <w:tcW w:w="6778" w:type="dxa"/>
            <w:vAlign w:val="center"/>
          </w:tcPr>
          <w:p>
            <w:pPr>
              <w:spacing w:line="240" w:lineRule="auto"/>
              <w:ind w:left="0" w:firstLine="0" w:firstLineChars="0"/>
            </w:pPr>
            <w:r>
              <w:t>（1）坚持以支部党的建设带动所在单位团组织建设，常态化做好联系、服务师生工作。每位党员至少联系一名群众或离退休老同志。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（2）健全困难师生关心帮扶机制，把解决思想问题和解决实际问题相结合，积极开展服务、帮扶、慰问等活动。党支部做到“五个必访”。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2590" w:type="dxa"/>
            <w:vMerge w:val="continue"/>
          </w:tcPr>
          <w:p>
            <w:pPr>
              <w:spacing w:line="240" w:lineRule="auto"/>
              <w:ind w:left="0" w:firstLine="0" w:firstLineChars="0"/>
            </w:pPr>
          </w:p>
        </w:tc>
        <w:tc>
          <w:tcPr>
            <w:tcW w:w="6778" w:type="dxa"/>
            <w:vAlign w:val="center"/>
          </w:tcPr>
          <w:p>
            <w:pPr>
              <w:spacing w:line="240" w:lineRule="auto"/>
              <w:ind w:left="0" w:firstLine="0" w:firstLineChars="0"/>
            </w:pPr>
            <w:r>
              <w:t>（3）搭建交流平台，丰富服务载体，及时了解、听取、回应师生意见和诉求，把党支部建成党员之家、师生之家，增强师生归属感获得感。党支部有固定的交流活动场地和较充足的活动经费。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6" w:type="dxa"/>
          </w:tcPr>
          <w:p>
            <w:pPr>
              <w:spacing w:line="240" w:lineRule="auto"/>
              <w:ind w:left="0" w:firstLine="0" w:firstLineChars="0"/>
              <w:rPr>
                <w:rFonts w:hint="eastAsia" w:eastAsia="宋体"/>
                <w:lang w:val="en-US" w:eastAsia="zh-CN"/>
              </w:rPr>
            </w:pPr>
            <w:r>
              <w:rPr>
                <w:rFonts w:hint="eastAsia"/>
                <w:lang w:val="en-US" w:eastAsia="zh-CN"/>
              </w:rPr>
              <w:t>总分</w:t>
            </w:r>
          </w:p>
        </w:tc>
        <w:tc>
          <w:tcPr>
            <w:tcW w:w="11958" w:type="dxa"/>
            <w:gridSpan w:val="3"/>
          </w:tcPr>
          <w:p>
            <w:pPr>
              <w:spacing w:line="240" w:lineRule="auto"/>
              <w:ind w:left="0" w:firstLine="0" w:firstLineChars="0"/>
            </w:pPr>
          </w:p>
        </w:tc>
      </w:tr>
    </w:tbl>
    <w:p>
      <w:pPr>
        <w:ind w:left="788" w:hanging="788"/>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675" w:hanging="67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675" w:hanging="67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PostScriptOverText/>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6D"/>
    <w:rsid w:val="000342A8"/>
    <w:rsid w:val="00045E0F"/>
    <w:rsid w:val="00050C50"/>
    <w:rsid w:val="00054449"/>
    <w:rsid w:val="000566BC"/>
    <w:rsid w:val="00057D35"/>
    <w:rsid w:val="00067032"/>
    <w:rsid w:val="000774C4"/>
    <w:rsid w:val="00080E65"/>
    <w:rsid w:val="000C5AA9"/>
    <w:rsid w:val="000C6E50"/>
    <w:rsid w:val="000E26EB"/>
    <w:rsid w:val="00125F90"/>
    <w:rsid w:val="00150915"/>
    <w:rsid w:val="00156C94"/>
    <w:rsid w:val="00171E67"/>
    <w:rsid w:val="00184BD5"/>
    <w:rsid w:val="001C0CE2"/>
    <w:rsid w:val="00205B62"/>
    <w:rsid w:val="00243377"/>
    <w:rsid w:val="002C6E87"/>
    <w:rsid w:val="002D6AC1"/>
    <w:rsid w:val="002E4518"/>
    <w:rsid w:val="003015C8"/>
    <w:rsid w:val="00304497"/>
    <w:rsid w:val="00317367"/>
    <w:rsid w:val="003442D3"/>
    <w:rsid w:val="003B30D4"/>
    <w:rsid w:val="003C5083"/>
    <w:rsid w:val="003E2566"/>
    <w:rsid w:val="003F63C0"/>
    <w:rsid w:val="00407C08"/>
    <w:rsid w:val="00437BC5"/>
    <w:rsid w:val="004533D0"/>
    <w:rsid w:val="004B0052"/>
    <w:rsid w:val="004E5196"/>
    <w:rsid w:val="005214E0"/>
    <w:rsid w:val="00522C14"/>
    <w:rsid w:val="005306B1"/>
    <w:rsid w:val="00551A84"/>
    <w:rsid w:val="00556B02"/>
    <w:rsid w:val="00564C5E"/>
    <w:rsid w:val="00571191"/>
    <w:rsid w:val="00572E67"/>
    <w:rsid w:val="0057636D"/>
    <w:rsid w:val="00577DF0"/>
    <w:rsid w:val="005A5959"/>
    <w:rsid w:val="005E0984"/>
    <w:rsid w:val="005E48FA"/>
    <w:rsid w:val="005F2642"/>
    <w:rsid w:val="006104FB"/>
    <w:rsid w:val="006531A1"/>
    <w:rsid w:val="00671DD8"/>
    <w:rsid w:val="006C09EF"/>
    <w:rsid w:val="006F68D5"/>
    <w:rsid w:val="007D057F"/>
    <w:rsid w:val="007E6510"/>
    <w:rsid w:val="008356C0"/>
    <w:rsid w:val="008C119E"/>
    <w:rsid w:val="008D4EEB"/>
    <w:rsid w:val="0094791C"/>
    <w:rsid w:val="00965988"/>
    <w:rsid w:val="009B7AC6"/>
    <w:rsid w:val="009C486F"/>
    <w:rsid w:val="009D4FE7"/>
    <w:rsid w:val="00A66265"/>
    <w:rsid w:val="00A66DB1"/>
    <w:rsid w:val="00AC2B45"/>
    <w:rsid w:val="00B43CD4"/>
    <w:rsid w:val="00BD1105"/>
    <w:rsid w:val="00BE39E0"/>
    <w:rsid w:val="00C4368D"/>
    <w:rsid w:val="00C445AD"/>
    <w:rsid w:val="00C57296"/>
    <w:rsid w:val="00C7282E"/>
    <w:rsid w:val="00D20FD4"/>
    <w:rsid w:val="00D25A25"/>
    <w:rsid w:val="00D368C9"/>
    <w:rsid w:val="00D63EB4"/>
    <w:rsid w:val="00D80D65"/>
    <w:rsid w:val="00D871CF"/>
    <w:rsid w:val="00DD3C70"/>
    <w:rsid w:val="00DE7DC6"/>
    <w:rsid w:val="00DF3B71"/>
    <w:rsid w:val="00DF4730"/>
    <w:rsid w:val="00E22E2F"/>
    <w:rsid w:val="00E55C2A"/>
    <w:rsid w:val="00E60016"/>
    <w:rsid w:val="00EB412E"/>
    <w:rsid w:val="00EC4C3C"/>
    <w:rsid w:val="00EE550D"/>
    <w:rsid w:val="00EF1D60"/>
    <w:rsid w:val="00EF2D47"/>
    <w:rsid w:val="00F2370B"/>
    <w:rsid w:val="00F5713E"/>
    <w:rsid w:val="00FA28BE"/>
    <w:rsid w:val="00FE3AD3"/>
    <w:rsid w:val="00FE7518"/>
    <w:rsid w:val="343C1419"/>
    <w:rsid w:val="4B161E3C"/>
    <w:rsid w:val="54C30FA1"/>
    <w:rsid w:val="54D72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left="375" w:hanging="375" w:hangingChars="375"/>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405</Words>
  <Characters>2312</Characters>
  <Lines>19</Lines>
  <Paragraphs>5</Paragraphs>
  <TotalTime>0</TotalTime>
  <ScaleCrop>false</ScaleCrop>
  <LinksUpToDate>false</LinksUpToDate>
  <CharactersWithSpaces>2712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2018-10-18T00:56:00Z</dcterms:created>
  <dc:creator>lenovo</dc:creator>
  <cp:lastModifiedBy>lavender</cp:lastModifiedBy>
  <dcterms:modified xsi:type="dcterms:W3CDTF">2019-11-18T07:48:59Z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